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5EE9" w14:textId="06C5FC95" w:rsidR="00FC6D5C" w:rsidRDefault="00431BB7">
      <w:pPr>
        <w:spacing w:after="0" w:line="259" w:lineRule="auto"/>
        <w:ind w:left="0" w:firstLine="0"/>
        <w:jc w:val="left"/>
      </w:pPr>
      <w:r>
        <w:rPr>
          <w:noProof/>
          <w:sz w:val="32"/>
        </w:rPr>
        <w:drawing>
          <wp:anchor distT="0" distB="0" distL="114300" distR="114300" simplePos="0" relativeHeight="251659264" behindDoc="0" locked="0" layoutInCell="1" allowOverlap="1" wp14:anchorId="4576FAED" wp14:editId="443E261A">
            <wp:simplePos x="0" y="0"/>
            <wp:positionH relativeFrom="column">
              <wp:posOffset>4539801</wp:posOffset>
            </wp:positionH>
            <wp:positionV relativeFrom="paragraph">
              <wp:posOffset>150</wp:posOffset>
            </wp:positionV>
            <wp:extent cx="1276985" cy="1223645"/>
            <wp:effectExtent l="0" t="0" r="5715" b="0"/>
            <wp:wrapTopAndBottom/>
            <wp:docPr id="5467823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82396" name="Grafik 1"/>
                    <pic:cNvPicPr/>
                  </pic:nvPicPr>
                  <pic:blipFill rotWithShape="1">
                    <a:blip r:embed="rId7"/>
                    <a:srcRect l="25254" t="24730" r="25793" b="28385"/>
                    <a:stretch>
                      <a:fillRect/>
                    </a:stretch>
                  </pic:blipFill>
                  <pic:spPr bwMode="auto">
                    <a:xfrm>
                      <a:off x="0" y="0"/>
                      <a:ext cx="1276985" cy="1223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5B40">
        <w:rPr>
          <w:sz w:val="44"/>
        </w:rPr>
        <w:t>Hygieneplan</w:t>
      </w:r>
      <w:r w:rsidR="00EA5B40">
        <w:rPr>
          <w:color w:val="D2AF82"/>
          <w:sz w:val="44"/>
        </w:rPr>
        <w:t xml:space="preserve">. </w:t>
      </w:r>
    </w:p>
    <w:p w14:paraId="765EFD96" w14:textId="6F9D7608" w:rsidR="00FC6D5C" w:rsidRDefault="00EA5B40">
      <w:pPr>
        <w:spacing w:after="0" w:line="259" w:lineRule="auto"/>
        <w:ind w:left="-5"/>
        <w:jc w:val="left"/>
      </w:pPr>
      <w:r>
        <w:rPr>
          <w:sz w:val="32"/>
        </w:rPr>
        <w:t>(GEMÄß ifSG)</w:t>
      </w:r>
      <w:r>
        <w:rPr>
          <w:sz w:val="32"/>
          <w:vertAlign w:val="subscript"/>
        </w:rPr>
        <w:t xml:space="preserve"> </w:t>
      </w:r>
    </w:p>
    <w:p w14:paraId="353367BE" w14:textId="6B07F196" w:rsidR="00FC6D5C" w:rsidRDefault="00EA5B40">
      <w:pPr>
        <w:spacing w:after="0" w:line="259" w:lineRule="auto"/>
        <w:ind w:left="0" w:firstLine="0"/>
        <w:jc w:val="left"/>
      </w:pPr>
      <w:r>
        <w:rPr>
          <w:sz w:val="22"/>
        </w:rPr>
        <w:t xml:space="preserve"> </w:t>
      </w:r>
    </w:p>
    <w:p w14:paraId="24DF0F26" w14:textId="21CF0A39" w:rsidR="00FC6D5C" w:rsidRDefault="00EA5B40" w:rsidP="006B49A2">
      <w:pPr>
        <w:spacing w:after="0" w:line="259" w:lineRule="auto"/>
        <w:ind w:left="0" w:firstLine="0"/>
        <w:jc w:val="left"/>
      </w:pPr>
      <w:r>
        <w:rPr>
          <w:color w:val="1D1B1B"/>
          <w:sz w:val="22"/>
        </w:rPr>
        <w:t xml:space="preserve"> </w:t>
      </w:r>
    </w:p>
    <w:p w14:paraId="1C54ED1D" w14:textId="7685CF9C" w:rsidR="00FC6D5C" w:rsidRPr="009545B3" w:rsidRDefault="00EA5B40">
      <w:pPr>
        <w:numPr>
          <w:ilvl w:val="0"/>
          <w:numId w:val="1"/>
        </w:numPr>
        <w:spacing w:after="0" w:line="259" w:lineRule="auto"/>
        <w:ind w:hanging="356"/>
        <w:jc w:val="left"/>
        <w:rPr>
          <w:color w:val="80340D" w:themeColor="accent2" w:themeShade="80"/>
        </w:rPr>
      </w:pPr>
      <w:r w:rsidRPr="009545B3">
        <w:rPr>
          <w:color w:val="80340D" w:themeColor="accent2" w:themeShade="80"/>
          <w:sz w:val="32"/>
        </w:rPr>
        <w:t xml:space="preserve">Beschaffung der Räumlichkeiten. </w:t>
      </w:r>
    </w:p>
    <w:p w14:paraId="01192FE1" w14:textId="4BD585FB" w:rsidR="00FC6D5C" w:rsidRPr="009545B3" w:rsidRDefault="00EA5B40">
      <w:pPr>
        <w:spacing w:after="0" w:line="259" w:lineRule="auto"/>
        <w:ind w:left="0" w:firstLine="0"/>
        <w:jc w:val="left"/>
        <w:rPr>
          <w:color w:val="80340D" w:themeColor="accent2" w:themeShade="80"/>
        </w:rPr>
      </w:pPr>
      <w:r w:rsidRPr="009545B3">
        <w:rPr>
          <w:color w:val="80340D" w:themeColor="accent2" w:themeShade="80"/>
          <w:sz w:val="22"/>
        </w:rPr>
        <w:t xml:space="preserve"> </w:t>
      </w:r>
    </w:p>
    <w:p w14:paraId="3E4E8303" w14:textId="77777777" w:rsidR="00FC6D5C" w:rsidRDefault="00EA5B40">
      <w:pPr>
        <w:spacing w:after="0" w:line="259" w:lineRule="auto"/>
        <w:ind w:left="0" w:firstLine="0"/>
        <w:jc w:val="left"/>
      </w:pPr>
      <w:r>
        <w:rPr>
          <w:sz w:val="22"/>
        </w:rPr>
        <w:t xml:space="preserve">1.1 Der </w:t>
      </w:r>
      <w:r w:rsidRPr="009545B3">
        <w:rPr>
          <w:color w:val="7F7F7F" w:themeColor="text1" w:themeTint="80"/>
          <w:sz w:val="22"/>
        </w:rPr>
        <w:t>Handwaschplatz</w:t>
      </w:r>
      <w:r>
        <w:rPr>
          <w:color w:val="D2AF82"/>
          <w:sz w:val="22"/>
        </w:rPr>
        <w:t xml:space="preserve"> </w:t>
      </w:r>
    </w:p>
    <w:p w14:paraId="6504CD60" w14:textId="77777777" w:rsidR="00FC6D5C" w:rsidRDefault="00EA5B40">
      <w:pPr>
        <w:spacing w:after="0" w:line="259" w:lineRule="auto"/>
        <w:ind w:left="0" w:firstLine="0"/>
        <w:jc w:val="left"/>
      </w:pPr>
      <w:r>
        <w:rPr>
          <w:color w:val="1D1B1B"/>
          <w:sz w:val="22"/>
        </w:rPr>
        <w:t xml:space="preserve"> </w:t>
      </w:r>
    </w:p>
    <w:p w14:paraId="0447C587" w14:textId="3FE3AB05" w:rsidR="00FC6D5C" w:rsidRDefault="00EA5B40">
      <w:pPr>
        <w:spacing w:after="17"/>
        <w:ind w:left="-5"/>
      </w:pPr>
      <w:r>
        <w:t xml:space="preserve">Der </w:t>
      </w:r>
      <w:r w:rsidR="003B5831">
        <w:t>Studio</w:t>
      </w:r>
      <w:r>
        <w:t xml:space="preserve"> ist mit einem Handwaschbecken inklusive Handdesinfektionsmittel-Wandspender, einem Flüssigseifenspender, einem Einmalpapier-Handtuch-Wandspender</w:t>
      </w:r>
      <w:r w:rsidR="001D0624">
        <w:t xml:space="preserve">, </w:t>
      </w:r>
      <w:r>
        <w:t xml:space="preserve">sowie dem dazugehörigen Abfalleimer ausgestattet. Alle Spender sind mit dem Ellenbogen bedienbar und befinden sich weit genug vom Arbeitsbereich des Tätowierers entfernt, sodass es zu keiner Kontamination des Waschplatzes kommen kann und der Arbeitsplatz nicht durch Spritzwasser verunreinigt wird. </w:t>
      </w:r>
    </w:p>
    <w:p w14:paraId="507183DD" w14:textId="77777777" w:rsidR="00FC6D5C" w:rsidRDefault="00EA5B40">
      <w:pPr>
        <w:spacing w:after="14" w:line="259" w:lineRule="auto"/>
        <w:ind w:left="0" w:firstLine="0"/>
        <w:jc w:val="left"/>
      </w:pPr>
      <w:r>
        <w:rPr>
          <w:color w:val="1D1B1B"/>
          <w:sz w:val="22"/>
        </w:rPr>
        <w:t xml:space="preserve"> </w:t>
      </w:r>
    </w:p>
    <w:p w14:paraId="2DDC9B7D" w14:textId="77777777" w:rsidR="00FC6D5C" w:rsidRDefault="00EA5B40">
      <w:pPr>
        <w:pStyle w:val="berschrift1"/>
        <w:spacing w:after="192"/>
        <w:ind w:left="-5"/>
      </w:pPr>
      <w:r>
        <w:rPr>
          <w:color w:val="000000"/>
        </w:rPr>
        <w:t xml:space="preserve">1.2 </w:t>
      </w:r>
      <w:r w:rsidRPr="009545B3">
        <w:rPr>
          <w:color w:val="7F7F7F" w:themeColor="text1" w:themeTint="80"/>
        </w:rPr>
        <w:t>Arbeitsbereich</w:t>
      </w:r>
      <w:r>
        <w:t xml:space="preserve"> </w:t>
      </w:r>
    </w:p>
    <w:p w14:paraId="0345DAF6" w14:textId="3B5C880C" w:rsidR="00FC6D5C" w:rsidRDefault="00EA5B40">
      <w:pPr>
        <w:spacing w:after="0"/>
        <w:ind w:left="-5"/>
      </w:pPr>
      <w:r>
        <w:t>Der Boden im Arbeitsbereich</w:t>
      </w:r>
      <w:r w:rsidR="00AA448A">
        <w:t xml:space="preserve"> </w:t>
      </w:r>
      <w:r>
        <w:t>ist abwaschbar und wird arbeitstäglich</w:t>
      </w:r>
      <w:r w:rsidR="000A31BE">
        <w:t xml:space="preserve"> feucht</w:t>
      </w:r>
      <w:r>
        <w:t xml:space="preserve"> gereinigt.</w:t>
      </w:r>
      <w:r w:rsidR="00DD3327">
        <w:t xml:space="preserve"> Die Wände sind mit abwaschbarer </w:t>
      </w:r>
      <w:r w:rsidR="00373102">
        <w:t xml:space="preserve">Oberfläche </w:t>
      </w:r>
      <w:r w:rsidR="00E7734E">
        <w:t>ausgestattet.</w:t>
      </w:r>
      <w:r w:rsidR="00DD3327">
        <w:t xml:space="preserve"> </w:t>
      </w:r>
      <w:r>
        <w:t xml:space="preserve">Bei Verunreinigung der </w:t>
      </w:r>
      <w:r w:rsidR="002F449C">
        <w:t xml:space="preserve">Wände </w:t>
      </w:r>
      <w:r>
        <w:t xml:space="preserve">oder des Bodens mit Blut oder Farbe, die bereits mit der beim Kunden verwendeten Nadel in Kontakt gekommen ist, werden diese mit Oberflächendesinfektion nach VAH gereinigt.  </w:t>
      </w:r>
    </w:p>
    <w:p w14:paraId="29EDCCF6" w14:textId="77777777" w:rsidR="00FC6D5C" w:rsidRDefault="00EA5B40">
      <w:pPr>
        <w:spacing w:after="33" w:line="259" w:lineRule="auto"/>
        <w:ind w:left="0" w:firstLine="0"/>
        <w:jc w:val="left"/>
      </w:pPr>
      <w:r>
        <w:t xml:space="preserve"> </w:t>
      </w:r>
    </w:p>
    <w:p w14:paraId="22DCB8B0" w14:textId="77777777" w:rsidR="00FC6D5C" w:rsidRDefault="00EA5B40">
      <w:pPr>
        <w:pStyle w:val="berschrift1"/>
        <w:ind w:left="-5"/>
      </w:pPr>
      <w:r>
        <w:rPr>
          <w:color w:val="000000"/>
        </w:rPr>
        <w:t xml:space="preserve">1.3 </w:t>
      </w:r>
      <w:r w:rsidRPr="009545B3">
        <w:rPr>
          <w:color w:val="7F7F7F" w:themeColor="text1" w:themeTint="80"/>
        </w:rPr>
        <w:t>Toiletten</w:t>
      </w:r>
      <w:r>
        <w:t xml:space="preserve">  </w:t>
      </w:r>
    </w:p>
    <w:p w14:paraId="08A5EEB7" w14:textId="77777777" w:rsidR="00FC6D5C" w:rsidRDefault="00EA5B40">
      <w:pPr>
        <w:spacing w:after="0" w:line="259" w:lineRule="auto"/>
        <w:ind w:left="0" w:firstLine="0"/>
        <w:jc w:val="left"/>
      </w:pPr>
      <w:r>
        <w:t xml:space="preserve"> </w:t>
      </w:r>
    </w:p>
    <w:p w14:paraId="60C38D7D" w14:textId="2BEF2012" w:rsidR="00FC6D5C" w:rsidRDefault="00EA5B40">
      <w:pPr>
        <w:spacing w:after="0"/>
        <w:ind w:left="-5"/>
      </w:pPr>
      <w:r>
        <w:t xml:space="preserve">Im Studio ist eine separate Toilette, die sowohl von Kunden als auch von den Tätowierern genutzt wird, </w:t>
      </w:r>
      <w:r w:rsidR="00E7734E">
        <w:t xml:space="preserve">vorhanden. Diese </w:t>
      </w:r>
      <w:r>
        <w:t xml:space="preserve">ist mit einem Handwaschbecken, einem Flüssigseifenspender, einem Handdesinfektionsmittel-Wandspender, einem Einmalhandtuch-Wandspender, einem Abwurfbehälter sowie einem Hygieneeimer ausgestattet. Auch hier sind alle Spender mit dem Ellenbogen bedienbar. Zudem hängt gut sichtbar für den Kunden ein Desinfektionsplan und Handwaschplan an der Wand. </w:t>
      </w:r>
    </w:p>
    <w:p w14:paraId="4917D84A" w14:textId="77777777" w:rsidR="00FC6D5C" w:rsidRDefault="00EA5B40">
      <w:pPr>
        <w:spacing w:after="0" w:line="259" w:lineRule="auto"/>
        <w:ind w:left="0" w:firstLine="0"/>
        <w:jc w:val="left"/>
      </w:pPr>
      <w:r>
        <w:t xml:space="preserve"> </w:t>
      </w:r>
    </w:p>
    <w:p w14:paraId="32D16D98" w14:textId="77777777" w:rsidR="00FC6D5C" w:rsidRDefault="00EA5B40">
      <w:pPr>
        <w:spacing w:after="7"/>
        <w:ind w:left="-5"/>
      </w:pPr>
      <w:r>
        <w:t xml:space="preserve">Die Toilette und das Waschbecken werden arbeitstäglich gereinigt. </w:t>
      </w:r>
    </w:p>
    <w:p w14:paraId="37A53B49" w14:textId="77777777" w:rsidR="00C002EB" w:rsidRDefault="00C002EB">
      <w:pPr>
        <w:spacing w:after="7"/>
        <w:ind w:left="-5"/>
      </w:pPr>
    </w:p>
    <w:p w14:paraId="2CAC341B" w14:textId="13DEE1BA" w:rsidR="00C002EB" w:rsidRDefault="00C002EB">
      <w:pPr>
        <w:spacing w:after="7"/>
        <w:ind w:left="-5"/>
        <w:rPr>
          <w:color w:val="7F7F7F" w:themeColor="text1" w:themeTint="80"/>
          <w:sz w:val="24"/>
        </w:rPr>
      </w:pPr>
      <w:r>
        <w:rPr>
          <w:sz w:val="24"/>
        </w:rPr>
        <w:t xml:space="preserve">1.4 </w:t>
      </w:r>
      <w:r w:rsidR="00FD77C1">
        <w:rPr>
          <w:color w:val="7F7F7F" w:themeColor="text1" w:themeTint="80"/>
          <w:sz w:val="24"/>
        </w:rPr>
        <w:t>Wartebereich</w:t>
      </w:r>
    </w:p>
    <w:p w14:paraId="06FB4888" w14:textId="77777777" w:rsidR="00FD77C1" w:rsidRDefault="00FD77C1">
      <w:pPr>
        <w:spacing w:after="7"/>
        <w:ind w:left="-5"/>
        <w:rPr>
          <w:color w:val="7F7F7F" w:themeColor="text1" w:themeTint="80"/>
          <w:sz w:val="24"/>
        </w:rPr>
      </w:pPr>
    </w:p>
    <w:p w14:paraId="15AD06A4" w14:textId="3095268B" w:rsidR="00FD77C1" w:rsidRDefault="00DE1FF6">
      <w:pPr>
        <w:spacing w:after="7"/>
        <w:ind w:left="-5"/>
        <w:rPr>
          <w:color w:val="000000" w:themeColor="text1"/>
          <w:szCs w:val="20"/>
        </w:rPr>
      </w:pPr>
      <w:r>
        <w:rPr>
          <w:color w:val="000000" w:themeColor="text1"/>
          <w:szCs w:val="20"/>
        </w:rPr>
        <w:t xml:space="preserve">Der Studiobetrieb </w:t>
      </w:r>
      <w:r w:rsidR="006C5C4B">
        <w:rPr>
          <w:color w:val="000000" w:themeColor="text1"/>
          <w:szCs w:val="20"/>
        </w:rPr>
        <w:t xml:space="preserve">erfolgt ausschließlich nach vorheriger Terminvereinbarung. Es wird keine Laufkundschaft </w:t>
      </w:r>
      <w:r w:rsidR="00427007">
        <w:rPr>
          <w:color w:val="000000" w:themeColor="text1"/>
          <w:szCs w:val="20"/>
        </w:rPr>
        <w:t>angenommen. Aus diesem Grund ist kein separater Wartebereich vorgesehen.</w:t>
      </w:r>
    </w:p>
    <w:p w14:paraId="11AC086B" w14:textId="02C64BDC" w:rsidR="00427007" w:rsidRDefault="00427007">
      <w:pPr>
        <w:spacing w:after="7"/>
        <w:ind w:left="-5"/>
        <w:rPr>
          <w:color w:val="000000" w:themeColor="text1"/>
          <w:szCs w:val="20"/>
        </w:rPr>
      </w:pPr>
      <w:r>
        <w:rPr>
          <w:color w:val="000000" w:themeColor="text1"/>
          <w:szCs w:val="20"/>
        </w:rPr>
        <w:t xml:space="preserve">Pro Termin </w:t>
      </w:r>
      <w:r w:rsidR="00EA751B">
        <w:rPr>
          <w:color w:val="000000" w:themeColor="text1"/>
          <w:szCs w:val="20"/>
        </w:rPr>
        <w:t xml:space="preserve">befindet sich lediglich ein Kunde gleichzeitig im Studio. Die Terminplanung erfolgt so, dass </w:t>
      </w:r>
      <w:r w:rsidR="000B220F">
        <w:rPr>
          <w:color w:val="000000" w:themeColor="text1"/>
          <w:szCs w:val="20"/>
        </w:rPr>
        <w:t xml:space="preserve">sich die Termine </w:t>
      </w:r>
      <w:r w:rsidR="00C56D69">
        <w:rPr>
          <w:color w:val="000000" w:themeColor="text1"/>
          <w:szCs w:val="20"/>
        </w:rPr>
        <w:t xml:space="preserve">nicht überschneiden. </w:t>
      </w:r>
    </w:p>
    <w:p w14:paraId="7715E43C" w14:textId="77777777" w:rsidR="00800625" w:rsidRDefault="00800625">
      <w:pPr>
        <w:spacing w:after="7"/>
        <w:ind w:left="-5"/>
        <w:rPr>
          <w:color w:val="000000" w:themeColor="text1"/>
          <w:szCs w:val="20"/>
        </w:rPr>
      </w:pPr>
    </w:p>
    <w:p w14:paraId="7908F55A" w14:textId="5C217051" w:rsidR="00800625" w:rsidRPr="00FD77C1" w:rsidRDefault="00800625">
      <w:pPr>
        <w:spacing w:after="7"/>
        <w:ind w:left="-5"/>
        <w:rPr>
          <w:color w:val="000000" w:themeColor="text1"/>
          <w:szCs w:val="20"/>
        </w:rPr>
      </w:pPr>
      <w:r>
        <w:rPr>
          <w:color w:val="000000" w:themeColor="text1"/>
          <w:szCs w:val="20"/>
        </w:rPr>
        <w:t xml:space="preserve">Zwischen den Terminen sind ausreichende Zeitpuffer eingeplant, um eine gründliche Reinigung und Desinfektion </w:t>
      </w:r>
      <w:r w:rsidR="005E528E">
        <w:rPr>
          <w:color w:val="000000" w:themeColor="text1"/>
          <w:szCs w:val="20"/>
        </w:rPr>
        <w:t xml:space="preserve">(siehe 2.3,2.4) </w:t>
      </w:r>
      <w:r w:rsidR="00F34652">
        <w:rPr>
          <w:color w:val="000000" w:themeColor="text1"/>
          <w:szCs w:val="20"/>
        </w:rPr>
        <w:t>des Arbeitsplatzes sowie eine ausreichende Lüftung</w:t>
      </w:r>
      <w:r w:rsidR="005A5156">
        <w:rPr>
          <w:color w:val="000000" w:themeColor="text1"/>
          <w:szCs w:val="20"/>
        </w:rPr>
        <w:t xml:space="preserve"> der Räumlichkeiten sicherzustellen.</w:t>
      </w:r>
    </w:p>
    <w:p w14:paraId="27662A79" w14:textId="77777777" w:rsidR="00FC6D5C" w:rsidRDefault="00EA5B40">
      <w:pPr>
        <w:spacing w:after="0" w:line="259" w:lineRule="auto"/>
        <w:ind w:left="0" w:firstLine="0"/>
        <w:jc w:val="left"/>
      </w:pPr>
      <w:r>
        <w:t xml:space="preserve"> </w:t>
      </w:r>
    </w:p>
    <w:p w14:paraId="15783E06" w14:textId="77777777" w:rsidR="00FC6D5C" w:rsidRDefault="00EA5B40">
      <w:pPr>
        <w:spacing w:after="0" w:line="259" w:lineRule="auto"/>
        <w:ind w:left="0" w:firstLine="0"/>
        <w:jc w:val="left"/>
      </w:pPr>
      <w:r>
        <w:t xml:space="preserve"> </w:t>
      </w:r>
    </w:p>
    <w:p w14:paraId="40F02C65" w14:textId="77777777" w:rsidR="00FC6D5C" w:rsidRDefault="00EA5B40">
      <w:pPr>
        <w:spacing w:after="115" w:line="259" w:lineRule="auto"/>
        <w:ind w:left="0" w:firstLine="0"/>
        <w:jc w:val="left"/>
      </w:pPr>
      <w:r>
        <w:t xml:space="preserve"> </w:t>
      </w:r>
    </w:p>
    <w:p w14:paraId="58E3EBB7" w14:textId="1AF09A6C" w:rsidR="00FC6D5C" w:rsidRDefault="00EA5B40">
      <w:pPr>
        <w:spacing w:after="0" w:line="259" w:lineRule="auto"/>
        <w:ind w:left="-5"/>
        <w:jc w:val="left"/>
      </w:pPr>
      <w:r>
        <w:rPr>
          <w:sz w:val="32"/>
        </w:rPr>
        <w:t xml:space="preserve">2. </w:t>
      </w:r>
      <w:r w:rsidR="005E528E" w:rsidRPr="009545B3">
        <w:rPr>
          <w:color w:val="80340D" w:themeColor="accent2" w:themeShade="80"/>
          <w:sz w:val="32"/>
        </w:rPr>
        <w:t>Desinfektion</w:t>
      </w:r>
      <w:r>
        <w:rPr>
          <w:rFonts w:ascii="Calibri" w:eastAsia="Calibri" w:hAnsi="Calibri" w:cs="Calibri"/>
          <w:b/>
          <w:color w:val="D2AF82"/>
          <w:sz w:val="32"/>
        </w:rPr>
        <w:t xml:space="preserve">. </w:t>
      </w:r>
    </w:p>
    <w:p w14:paraId="3AD6C132" w14:textId="77777777" w:rsidR="00FC6D5C" w:rsidRDefault="00EA5B40">
      <w:pPr>
        <w:spacing w:after="14" w:line="259" w:lineRule="auto"/>
        <w:ind w:left="0" w:firstLine="0"/>
        <w:jc w:val="left"/>
      </w:pPr>
      <w:r>
        <w:rPr>
          <w:color w:val="1D1B1B"/>
          <w:sz w:val="22"/>
        </w:rPr>
        <w:t xml:space="preserve"> </w:t>
      </w:r>
    </w:p>
    <w:p w14:paraId="5BBE5C5A" w14:textId="77777777" w:rsidR="00FC6D5C" w:rsidRPr="009545B3" w:rsidRDefault="00EA5B40">
      <w:pPr>
        <w:pStyle w:val="berschrift1"/>
        <w:ind w:left="-5"/>
        <w:rPr>
          <w:color w:val="7F7F7F" w:themeColor="text1" w:themeTint="80"/>
        </w:rPr>
      </w:pPr>
      <w:r>
        <w:rPr>
          <w:color w:val="000000"/>
        </w:rPr>
        <w:lastRenderedPageBreak/>
        <w:t xml:space="preserve">2.1 </w:t>
      </w:r>
      <w:r w:rsidRPr="009545B3">
        <w:rPr>
          <w:color w:val="7F7F7F" w:themeColor="text1" w:themeTint="80"/>
        </w:rPr>
        <w:t xml:space="preserve">Handreinigung und Handdesinfektion </w:t>
      </w:r>
    </w:p>
    <w:p w14:paraId="30E9C396" w14:textId="77777777" w:rsidR="00FC6D5C" w:rsidRPr="009545B3" w:rsidRDefault="00EA5B40">
      <w:pPr>
        <w:spacing w:after="0" w:line="259" w:lineRule="auto"/>
        <w:ind w:left="0" w:firstLine="0"/>
        <w:jc w:val="left"/>
        <w:rPr>
          <w:color w:val="7F7F7F" w:themeColor="text1" w:themeTint="80"/>
        </w:rPr>
      </w:pPr>
      <w:r w:rsidRPr="009545B3">
        <w:rPr>
          <w:color w:val="7F7F7F" w:themeColor="text1" w:themeTint="80"/>
          <w:sz w:val="22"/>
        </w:rPr>
        <w:t xml:space="preserve"> </w:t>
      </w:r>
    </w:p>
    <w:p w14:paraId="130111A2" w14:textId="77777777" w:rsidR="00FC6D5C" w:rsidRDefault="00EA5B40">
      <w:pPr>
        <w:spacing w:after="0"/>
        <w:ind w:left="-5"/>
      </w:pPr>
      <w:r>
        <w:t xml:space="preserve">Vor jedem Tätowiervorgang werden die Hände gründlich mit Flüssigseife mindestens 60 Sekunden lang gewaschen und mit Einmalhandtüchern getrocknet. Anschließend wird eine medizinische Handdesinfektion (VAH-gelistet) durchgeführt und pulverfreie sowie flüssigkeitsundurchlässige Einmalhandschuhe aus Nitril  oder Latex angezogen. </w:t>
      </w:r>
    </w:p>
    <w:p w14:paraId="2B0E39E9" w14:textId="77777777" w:rsidR="00FC6D5C" w:rsidRDefault="00EA5B40">
      <w:pPr>
        <w:spacing w:after="0" w:line="259" w:lineRule="auto"/>
        <w:ind w:left="0" w:firstLine="0"/>
        <w:jc w:val="left"/>
      </w:pPr>
      <w:r>
        <w:t xml:space="preserve"> </w:t>
      </w:r>
    </w:p>
    <w:p w14:paraId="5BD0731D" w14:textId="77777777" w:rsidR="00FC6D5C" w:rsidRDefault="00EA5B40">
      <w:pPr>
        <w:spacing w:after="0"/>
        <w:ind w:left="-5"/>
      </w:pPr>
      <w:r>
        <w:t xml:space="preserve">Bei Unterbrechungen oder Beendigung des Tätowiervorgangs werden die Handschuhe ausgezogen und ordnungsgemäß entsorgt. (siehe Abfallentsorgung) Danach werden die Hände wie oben beschrieben zuerst desinfiziert und anschließend gründlich mit Flüssigseife gewaschen und mit Einmalhandtüchern getrocknet. </w:t>
      </w:r>
    </w:p>
    <w:p w14:paraId="66DD06B6" w14:textId="77777777" w:rsidR="00FC6D5C" w:rsidRDefault="00EA5B40">
      <w:pPr>
        <w:spacing w:after="0" w:line="259" w:lineRule="auto"/>
        <w:ind w:left="0" w:firstLine="0"/>
        <w:jc w:val="left"/>
      </w:pPr>
      <w:r>
        <w:t xml:space="preserve"> </w:t>
      </w:r>
    </w:p>
    <w:p w14:paraId="48575287" w14:textId="77777777" w:rsidR="00FC6D5C" w:rsidRDefault="00EA5B40">
      <w:pPr>
        <w:spacing w:after="0" w:line="259" w:lineRule="auto"/>
        <w:ind w:left="0" w:firstLine="0"/>
        <w:jc w:val="left"/>
      </w:pPr>
      <w:r>
        <w:rPr>
          <w:rFonts w:ascii="Calibri" w:eastAsia="Calibri" w:hAnsi="Calibri" w:cs="Calibri"/>
          <w:b/>
          <w:color w:val="D2AF82"/>
          <w:sz w:val="22"/>
        </w:rPr>
        <w:t xml:space="preserve"> </w:t>
      </w:r>
    </w:p>
    <w:p w14:paraId="5905D9C9" w14:textId="77777777" w:rsidR="00FC6D5C" w:rsidRDefault="00EA5B40">
      <w:pPr>
        <w:spacing w:after="0" w:line="259" w:lineRule="auto"/>
        <w:ind w:left="0" w:firstLine="0"/>
        <w:jc w:val="left"/>
      </w:pPr>
      <w:r>
        <w:rPr>
          <w:rFonts w:ascii="Calibri" w:eastAsia="Calibri" w:hAnsi="Calibri" w:cs="Calibri"/>
          <w:b/>
          <w:color w:val="D2AF82"/>
          <w:sz w:val="22"/>
        </w:rPr>
        <w:t xml:space="preserve"> </w:t>
      </w:r>
    </w:p>
    <w:p w14:paraId="5080DE91" w14:textId="77777777" w:rsidR="00FC6D5C" w:rsidRDefault="00EA5B40">
      <w:pPr>
        <w:spacing w:after="0" w:line="259" w:lineRule="auto"/>
        <w:ind w:left="0" w:firstLine="0"/>
        <w:jc w:val="left"/>
      </w:pPr>
      <w:r>
        <w:rPr>
          <w:rFonts w:ascii="Calibri" w:eastAsia="Calibri" w:hAnsi="Calibri" w:cs="Calibri"/>
          <w:b/>
          <w:color w:val="D2AF82"/>
          <w:sz w:val="22"/>
        </w:rPr>
        <w:t xml:space="preserve"> </w:t>
      </w:r>
    </w:p>
    <w:p w14:paraId="7AE745C0" w14:textId="77777777" w:rsidR="00FC6D5C" w:rsidRDefault="00EA5B40">
      <w:pPr>
        <w:spacing w:after="0" w:line="259" w:lineRule="auto"/>
        <w:ind w:left="0" w:firstLine="0"/>
        <w:jc w:val="left"/>
      </w:pPr>
      <w:r>
        <w:rPr>
          <w:rFonts w:ascii="Calibri" w:eastAsia="Calibri" w:hAnsi="Calibri" w:cs="Calibri"/>
          <w:b/>
          <w:color w:val="D2AF82"/>
          <w:sz w:val="22"/>
        </w:rPr>
        <w:t xml:space="preserve"> </w:t>
      </w:r>
    </w:p>
    <w:p w14:paraId="156BD83B" w14:textId="77777777" w:rsidR="00FC6D5C" w:rsidRDefault="00EA5B40">
      <w:pPr>
        <w:spacing w:after="0" w:line="259" w:lineRule="auto"/>
        <w:ind w:left="0" w:firstLine="0"/>
        <w:jc w:val="left"/>
      </w:pPr>
      <w:r>
        <w:rPr>
          <w:rFonts w:ascii="Calibri" w:eastAsia="Calibri" w:hAnsi="Calibri" w:cs="Calibri"/>
          <w:b/>
          <w:color w:val="D2AF82"/>
          <w:sz w:val="22"/>
        </w:rPr>
        <w:t xml:space="preserve"> </w:t>
      </w:r>
    </w:p>
    <w:p w14:paraId="6552FE1D" w14:textId="77777777" w:rsidR="00FC6D5C" w:rsidRDefault="00EA5B40">
      <w:pPr>
        <w:pStyle w:val="berschrift1"/>
        <w:ind w:left="-5"/>
      </w:pPr>
      <w:r>
        <w:rPr>
          <w:color w:val="000000"/>
        </w:rPr>
        <w:t xml:space="preserve">2.2 </w:t>
      </w:r>
      <w:r w:rsidRPr="009545B3">
        <w:rPr>
          <w:color w:val="7F7F7F" w:themeColor="text1" w:themeTint="80"/>
        </w:rPr>
        <w:t>Hautdesinfektion</w:t>
      </w:r>
      <w:r>
        <w:t xml:space="preserve"> </w:t>
      </w:r>
    </w:p>
    <w:p w14:paraId="3BEB7E98" w14:textId="77777777" w:rsidR="00FC6D5C" w:rsidRDefault="00EA5B40">
      <w:pPr>
        <w:spacing w:after="0" w:line="259" w:lineRule="auto"/>
        <w:ind w:left="0" w:firstLine="0"/>
        <w:jc w:val="left"/>
      </w:pPr>
      <w:r>
        <w:rPr>
          <w:color w:val="1D1B1B"/>
        </w:rPr>
        <w:t xml:space="preserve"> </w:t>
      </w:r>
    </w:p>
    <w:p w14:paraId="546461D0" w14:textId="0D5226F8" w:rsidR="00FC6D5C" w:rsidRDefault="00EA5B40">
      <w:pPr>
        <w:spacing w:after="0"/>
        <w:ind w:left="-5"/>
      </w:pPr>
      <w:r>
        <w:t xml:space="preserve">Die zu tätowierende Stelle wird mit </w:t>
      </w:r>
      <w:r w:rsidR="00FC42A2">
        <w:t>Softasept</w:t>
      </w:r>
      <w:r>
        <w:t xml:space="preserve"> (VAH-gelistet) unter Beachtung der Einwirkzeit benetzt. Danach wird die zu tätowierende Stelle rasiert und abermals desinfiziert.  </w:t>
      </w:r>
    </w:p>
    <w:p w14:paraId="2A09452D" w14:textId="77777777" w:rsidR="00FC6D5C" w:rsidRDefault="00EA5B40">
      <w:pPr>
        <w:spacing w:after="33" w:line="259" w:lineRule="auto"/>
        <w:ind w:left="0" w:firstLine="0"/>
        <w:jc w:val="left"/>
      </w:pPr>
      <w:r>
        <w:t xml:space="preserve"> </w:t>
      </w:r>
    </w:p>
    <w:p w14:paraId="40AF964E" w14:textId="77777777" w:rsidR="00FC6D5C" w:rsidRDefault="00EA5B40">
      <w:pPr>
        <w:pStyle w:val="berschrift1"/>
        <w:ind w:left="-5"/>
      </w:pPr>
      <w:r>
        <w:rPr>
          <w:color w:val="000000"/>
        </w:rPr>
        <w:t xml:space="preserve">2.3 </w:t>
      </w:r>
      <w:r w:rsidRPr="007759C7">
        <w:rPr>
          <w:color w:val="7F7F7F" w:themeColor="text1" w:themeTint="80"/>
        </w:rPr>
        <w:t>Instrumentendesinfektion</w:t>
      </w:r>
      <w:r>
        <w:t xml:space="preserve"> </w:t>
      </w:r>
    </w:p>
    <w:p w14:paraId="2B2608B3" w14:textId="77777777" w:rsidR="00FC6D5C" w:rsidRDefault="00EA5B40">
      <w:pPr>
        <w:spacing w:after="0" w:line="259" w:lineRule="auto"/>
        <w:ind w:left="0" w:firstLine="0"/>
        <w:jc w:val="left"/>
      </w:pPr>
      <w:r>
        <w:rPr>
          <w:color w:val="1D1B1B"/>
        </w:rPr>
        <w:t xml:space="preserve"> </w:t>
      </w:r>
    </w:p>
    <w:p w14:paraId="6D28971D" w14:textId="4B255118" w:rsidR="00FC6D5C" w:rsidRDefault="00EA5B40" w:rsidP="00651C41">
      <w:pPr>
        <w:spacing w:after="36"/>
        <w:ind w:left="-5"/>
      </w:pPr>
      <w:r>
        <w:t xml:space="preserve">Alle verwendeten Instrumente (Nadelmodule, Nadeln, Zubehörablagen, Farbkappen, Schutzhüllen für Tätowiermaschine, etc.) außer der Tätowiermaschine sind Einmalprodukte und werden nach jedem Kunden ordnungsgemäß entsorgt. Tätowiermaschine </w:t>
      </w:r>
      <w:r w:rsidR="005A0E0E">
        <w:t>wird</w:t>
      </w:r>
      <w:r>
        <w:t xml:space="preserve"> während des Tätowierens durch feuchtigkeitsundurchlässige Schutzhüllen vor Verunreinigung geschützt, die nach jedem Kunden entsorgt werden. Zusätzlich w</w:t>
      </w:r>
      <w:r w:rsidR="005A0E0E">
        <w:t xml:space="preserve">ird die </w:t>
      </w:r>
      <w:r>
        <w:t>Maschine</w:t>
      </w:r>
      <w:r w:rsidR="005A0E0E">
        <w:t xml:space="preserve"> </w:t>
      </w:r>
      <w:r>
        <w:t xml:space="preserve">nach jedem Tätowiervorgang einer Wischdesinfektion mit einer VAH-gelisteten Flächendesinfektion unterzogen. </w:t>
      </w:r>
      <w:r w:rsidR="008C7F64">
        <w:t>Tattoo Seife</w:t>
      </w:r>
      <w:r>
        <w:t>, die zum Reinigen während des Tätowierens benutzt wird, wird ausschließlich</w:t>
      </w:r>
      <w:r w:rsidR="001C07F5">
        <w:t xml:space="preserve"> </w:t>
      </w:r>
      <w:r w:rsidR="00651C41">
        <w:t>für jeden Kunden mit feuchtigkeitsundur</w:t>
      </w:r>
      <w:r w:rsidR="001B19A5">
        <w:t xml:space="preserve">chlässigen Schutzhüllen geschützt und </w:t>
      </w:r>
      <w:r w:rsidR="00DF2849">
        <w:t xml:space="preserve">nach Benutzung </w:t>
      </w:r>
      <w:r>
        <w:t xml:space="preserve">ordnungsgemäß </w:t>
      </w:r>
      <w:r w:rsidR="002504FF">
        <w:t>entsorgt.</w:t>
      </w:r>
      <w:r>
        <w:t xml:space="preserve"> Vaseline, die während des Tätowierens verwendet wird, wird mit verpackten Holzmundspateln entnommen, die sofort nach Entnahme entsorgt werden.  </w:t>
      </w:r>
    </w:p>
    <w:p w14:paraId="493A1671" w14:textId="77777777" w:rsidR="00FC6D5C" w:rsidRDefault="00EA5B40">
      <w:pPr>
        <w:spacing w:after="0" w:line="259" w:lineRule="auto"/>
        <w:ind w:left="0" w:firstLine="0"/>
        <w:jc w:val="left"/>
      </w:pPr>
      <w:r>
        <w:rPr>
          <w:sz w:val="24"/>
        </w:rPr>
        <w:t xml:space="preserve"> </w:t>
      </w:r>
    </w:p>
    <w:p w14:paraId="547BBDE6" w14:textId="77777777" w:rsidR="00FC6D5C" w:rsidRDefault="00EA5B40">
      <w:pPr>
        <w:pStyle w:val="berschrift1"/>
        <w:ind w:left="-5"/>
      </w:pPr>
      <w:r>
        <w:rPr>
          <w:color w:val="000000"/>
        </w:rPr>
        <w:t xml:space="preserve">2.4 </w:t>
      </w:r>
      <w:r w:rsidRPr="007759C7">
        <w:rPr>
          <w:color w:val="7F7F7F" w:themeColor="text1" w:themeTint="80"/>
        </w:rPr>
        <w:t>Flächendesinfektion</w:t>
      </w:r>
      <w:r>
        <w:t xml:space="preserve"> </w:t>
      </w:r>
    </w:p>
    <w:p w14:paraId="2A30FA05" w14:textId="77777777" w:rsidR="00FC6D5C" w:rsidRDefault="00EA5B40">
      <w:pPr>
        <w:spacing w:after="0" w:line="259" w:lineRule="auto"/>
        <w:ind w:left="0" w:firstLine="0"/>
        <w:jc w:val="left"/>
      </w:pPr>
      <w:r>
        <w:rPr>
          <w:color w:val="1D1B1B"/>
        </w:rPr>
        <w:t xml:space="preserve"> </w:t>
      </w:r>
    </w:p>
    <w:p w14:paraId="33F46703" w14:textId="77777777" w:rsidR="00FC6D5C" w:rsidRDefault="00EA5B40">
      <w:pPr>
        <w:ind w:left="-5"/>
      </w:pPr>
      <w:r>
        <w:t xml:space="preserve">Alle Arbeitsflächen, die während des Tätowiervorgangs berührt oder kontaminiert werden könnten, werden mit feuchtigkeitsundurchlässiger Folie abgedeckt, die nach jedem Kunden gewechselt wird. Außerdem werden alle Flächen im Arbeitsbereich nach jedem Kunden einer Wischdesinfektion nach VAH unter Berücksichtigung der Einwirkzeit unterzogen. </w:t>
      </w:r>
    </w:p>
    <w:p w14:paraId="4220A5B9" w14:textId="77777777" w:rsidR="00FC6D5C" w:rsidRDefault="00EA5B40">
      <w:pPr>
        <w:ind w:left="-5"/>
      </w:pPr>
      <w:r>
        <w:t xml:space="preserve">Der Boden wird arbeitstäglich gereinigt. Hierzu siehe Punkt 1.2. </w:t>
      </w:r>
    </w:p>
    <w:p w14:paraId="7982768E" w14:textId="77777777" w:rsidR="00FC6D5C" w:rsidRDefault="00EA5B40">
      <w:pPr>
        <w:spacing w:after="354" w:line="259" w:lineRule="auto"/>
        <w:ind w:left="0" w:firstLine="0"/>
        <w:jc w:val="left"/>
      </w:pPr>
      <w:r>
        <w:t xml:space="preserve"> </w:t>
      </w:r>
    </w:p>
    <w:p w14:paraId="1D0B2950" w14:textId="77777777" w:rsidR="00FC6D5C" w:rsidRDefault="00EA5B40">
      <w:pPr>
        <w:numPr>
          <w:ilvl w:val="0"/>
          <w:numId w:val="2"/>
        </w:numPr>
        <w:spacing w:after="0" w:line="259" w:lineRule="auto"/>
        <w:ind w:hanging="356"/>
        <w:jc w:val="left"/>
      </w:pPr>
      <w:r w:rsidRPr="007759C7">
        <w:rPr>
          <w:color w:val="80340D" w:themeColor="accent2" w:themeShade="80"/>
          <w:sz w:val="32"/>
        </w:rPr>
        <w:t>Arbeitskleidung</w:t>
      </w:r>
      <w:r>
        <w:rPr>
          <w:color w:val="D2AF82"/>
          <w:sz w:val="32"/>
        </w:rPr>
        <w:t xml:space="preserve">. </w:t>
      </w:r>
    </w:p>
    <w:p w14:paraId="503CA1FA" w14:textId="77777777" w:rsidR="00FC6D5C" w:rsidRDefault="00EA5B40">
      <w:pPr>
        <w:spacing w:after="0" w:line="259" w:lineRule="auto"/>
        <w:ind w:left="0" w:firstLine="0"/>
        <w:jc w:val="left"/>
      </w:pPr>
      <w:r>
        <w:rPr>
          <w:color w:val="1D1B1B"/>
          <w:sz w:val="22"/>
        </w:rPr>
        <w:t xml:space="preserve"> </w:t>
      </w:r>
    </w:p>
    <w:p w14:paraId="411ECB56" w14:textId="5C2BB8EA" w:rsidR="00FC6D5C" w:rsidRDefault="00EA5B40">
      <w:pPr>
        <w:ind w:left="-5"/>
      </w:pPr>
      <w:r>
        <w:t xml:space="preserve">Während des Tätowierens werden Schutzhandschuhe aus Nitril getragen, die nach jeder Pause oder Berührung mit Gegenständen außerhalb des Arbeitsbereichs gewechselt werden. </w:t>
      </w:r>
    </w:p>
    <w:p w14:paraId="556B8213" w14:textId="77777777" w:rsidR="00FC6D5C" w:rsidRDefault="00EA5B40">
      <w:pPr>
        <w:ind w:left="-5"/>
      </w:pPr>
      <w:r>
        <w:t xml:space="preserve">Sollte es zu einer Verunreinigung der Kleidung mit Blut oder Farbe kommen, wird diese nach dem Kunden gewechselt und umgehend in die Waschmaschine gelegt, wo sie im Anschluss mindestens 30 Minuten bei 90°C gewaschen wird. </w:t>
      </w:r>
    </w:p>
    <w:p w14:paraId="1869F8F5" w14:textId="77777777" w:rsidR="00FC6D5C" w:rsidRDefault="00EA5B40">
      <w:pPr>
        <w:spacing w:after="350" w:line="259" w:lineRule="auto"/>
        <w:ind w:left="0" w:firstLine="0"/>
        <w:jc w:val="left"/>
      </w:pPr>
      <w:r>
        <w:t xml:space="preserve"> </w:t>
      </w:r>
    </w:p>
    <w:p w14:paraId="3480919E" w14:textId="77777777" w:rsidR="00FC6D5C" w:rsidRDefault="00EA5B40">
      <w:pPr>
        <w:numPr>
          <w:ilvl w:val="0"/>
          <w:numId w:val="2"/>
        </w:numPr>
        <w:spacing w:after="0" w:line="259" w:lineRule="auto"/>
        <w:ind w:hanging="356"/>
        <w:jc w:val="left"/>
      </w:pPr>
      <w:r w:rsidRPr="007759C7">
        <w:rPr>
          <w:color w:val="80340D" w:themeColor="accent2" w:themeShade="80"/>
          <w:sz w:val="32"/>
        </w:rPr>
        <w:t>Abfallentsorgung</w:t>
      </w:r>
      <w:r>
        <w:rPr>
          <w:color w:val="D2AF82"/>
          <w:sz w:val="32"/>
        </w:rPr>
        <w:t xml:space="preserve">. </w:t>
      </w:r>
    </w:p>
    <w:p w14:paraId="435F203B" w14:textId="77777777" w:rsidR="00FC6D5C" w:rsidRDefault="00EA5B40">
      <w:pPr>
        <w:spacing w:after="0" w:line="259" w:lineRule="auto"/>
        <w:ind w:left="0" w:firstLine="0"/>
        <w:jc w:val="left"/>
      </w:pPr>
      <w:r>
        <w:rPr>
          <w:color w:val="1D1B1B"/>
          <w:sz w:val="22"/>
        </w:rPr>
        <w:lastRenderedPageBreak/>
        <w:t xml:space="preserve"> </w:t>
      </w:r>
    </w:p>
    <w:p w14:paraId="33645C5D" w14:textId="77777777" w:rsidR="00FC6D5C" w:rsidRDefault="00EA5B40">
      <w:pPr>
        <w:ind w:left="-5"/>
      </w:pPr>
      <w:r>
        <w:t xml:space="preserve">Alle verwendeten Nadeln werden in einem verschließbaren Nadelabwurfbehälter gesammelt und fest verschlossen der zugehörigen Restmülltonne zugeführt. Jeglicher anderer Abfall wird in flüssigkeitsdichten und widerstandsfähigen Kunststoffsäcken mit dem Hausmüll entsorgt.  </w:t>
      </w:r>
    </w:p>
    <w:p w14:paraId="2C3828F6" w14:textId="77777777" w:rsidR="00FC6D5C" w:rsidRDefault="00EA5B40">
      <w:pPr>
        <w:ind w:left="-5"/>
      </w:pPr>
      <w:r>
        <w:t xml:space="preserve">Der Mülleimer im Arbeitsbereich wird nach jedem Kunden entleert und dem Hausmüll zugeführt. Alle anderen Mülleimer werden am Ende des Tage geleert. Die Mülleimer und Abwurfbehälter (außer der Nadelabwurfbehälter, der fest verschlossen entsorgt wird) werden nach der Leerung mit Oberflächendesinfektion nach VAH eingesprüht und nach der Einwirkzeit abgewischt.  </w:t>
      </w:r>
    </w:p>
    <w:p w14:paraId="018842A8" w14:textId="77777777" w:rsidR="00FC6D5C" w:rsidRDefault="00EA5B40">
      <w:pPr>
        <w:spacing w:after="225" w:line="259" w:lineRule="auto"/>
        <w:ind w:left="0" w:firstLine="0"/>
        <w:jc w:val="left"/>
      </w:pPr>
      <w:r>
        <w:t xml:space="preserve"> </w:t>
      </w:r>
    </w:p>
    <w:p w14:paraId="6371DFFA" w14:textId="77777777" w:rsidR="00FC6D5C" w:rsidRDefault="00EA5B40">
      <w:pPr>
        <w:spacing w:after="230" w:line="259" w:lineRule="auto"/>
        <w:ind w:left="0" w:firstLine="0"/>
        <w:jc w:val="left"/>
      </w:pPr>
      <w:r>
        <w:t xml:space="preserve"> </w:t>
      </w:r>
    </w:p>
    <w:p w14:paraId="22AA5576" w14:textId="77777777" w:rsidR="00FC6D5C" w:rsidRDefault="00EA5B40">
      <w:pPr>
        <w:spacing w:after="230" w:line="259" w:lineRule="auto"/>
        <w:ind w:left="0" w:firstLine="0"/>
        <w:jc w:val="left"/>
      </w:pPr>
      <w:r>
        <w:t xml:space="preserve"> </w:t>
      </w:r>
    </w:p>
    <w:p w14:paraId="7B9D546C" w14:textId="77777777" w:rsidR="00FC6D5C" w:rsidRDefault="00EA5B40">
      <w:pPr>
        <w:spacing w:after="0" w:line="259" w:lineRule="auto"/>
        <w:ind w:left="0" w:firstLine="0"/>
        <w:jc w:val="left"/>
      </w:pPr>
      <w:r>
        <w:t xml:space="preserve"> </w:t>
      </w:r>
    </w:p>
    <w:p w14:paraId="5DBCBB27" w14:textId="77777777" w:rsidR="00FC6D5C" w:rsidRDefault="00EA5B40">
      <w:pPr>
        <w:numPr>
          <w:ilvl w:val="0"/>
          <w:numId w:val="2"/>
        </w:numPr>
        <w:spacing w:after="0" w:line="259" w:lineRule="auto"/>
        <w:ind w:hanging="356"/>
        <w:jc w:val="left"/>
      </w:pPr>
      <w:r w:rsidRPr="007759C7">
        <w:rPr>
          <w:color w:val="80340D" w:themeColor="accent2" w:themeShade="80"/>
          <w:sz w:val="32"/>
        </w:rPr>
        <w:t>Nachsorge</w:t>
      </w:r>
      <w:r>
        <w:rPr>
          <w:color w:val="D2AF82"/>
          <w:sz w:val="32"/>
        </w:rPr>
        <w:t xml:space="preserve">. </w:t>
      </w:r>
    </w:p>
    <w:p w14:paraId="2C64B40A" w14:textId="77777777" w:rsidR="00FC6D5C" w:rsidRDefault="00EA5B40">
      <w:pPr>
        <w:spacing w:after="0" w:line="259" w:lineRule="auto"/>
        <w:ind w:left="0" w:firstLine="0"/>
        <w:jc w:val="left"/>
      </w:pPr>
      <w:r>
        <w:rPr>
          <w:color w:val="1D1B1B"/>
          <w:sz w:val="22"/>
        </w:rPr>
        <w:t xml:space="preserve"> </w:t>
      </w:r>
    </w:p>
    <w:p w14:paraId="2E5BBA8D" w14:textId="6B15BA62" w:rsidR="00FC6D5C" w:rsidRDefault="00EA5B40">
      <w:pPr>
        <w:ind w:left="-5"/>
      </w:pPr>
      <w:r>
        <w:t>Jeder Kunde wird spätestens nach dem Tätowiervorgang noch einmal gründlich einer Pflege Aufklärung für sein Tattoo unterzogen</w:t>
      </w:r>
      <w:r w:rsidR="00BF0614">
        <w:t xml:space="preserve"> und bekommt diese ausgehändigt.</w:t>
      </w:r>
      <w:r>
        <w:t xml:space="preserve"> Bei offen gebliebenen Fragen kann er sich über </w:t>
      </w:r>
      <w:r w:rsidR="003D4CC3">
        <w:t xml:space="preserve">meine </w:t>
      </w:r>
      <w:r w:rsidR="00680806">
        <w:t xml:space="preserve">Kontaktdaten </w:t>
      </w:r>
      <w:r>
        <w:t xml:space="preserve"> Auskunft verschaffen.  </w:t>
      </w:r>
    </w:p>
    <w:p w14:paraId="101081AD" w14:textId="77777777" w:rsidR="00FC6D5C" w:rsidRDefault="00EA5B40">
      <w:pPr>
        <w:spacing w:after="350" w:line="259" w:lineRule="auto"/>
        <w:ind w:left="0" w:firstLine="0"/>
        <w:jc w:val="left"/>
      </w:pPr>
      <w:r>
        <w:t xml:space="preserve"> </w:t>
      </w:r>
    </w:p>
    <w:p w14:paraId="644B8424" w14:textId="77777777" w:rsidR="00FC6D5C" w:rsidRDefault="00EA5B40">
      <w:pPr>
        <w:numPr>
          <w:ilvl w:val="0"/>
          <w:numId w:val="2"/>
        </w:numPr>
        <w:spacing w:after="0" w:line="259" w:lineRule="auto"/>
        <w:ind w:hanging="356"/>
        <w:jc w:val="left"/>
      </w:pPr>
      <w:r w:rsidRPr="009267C2">
        <w:rPr>
          <w:color w:val="80340D" w:themeColor="accent2" w:themeShade="80"/>
          <w:sz w:val="32"/>
        </w:rPr>
        <w:t>Krankheit</w:t>
      </w:r>
      <w:r>
        <w:rPr>
          <w:color w:val="D2AF82"/>
          <w:sz w:val="32"/>
        </w:rPr>
        <w:t xml:space="preserve">. </w:t>
      </w:r>
    </w:p>
    <w:p w14:paraId="40193F0E" w14:textId="77777777" w:rsidR="00FC6D5C" w:rsidRDefault="00EA5B40">
      <w:pPr>
        <w:spacing w:after="0" w:line="259" w:lineRule="auto"/>
        <w:ind w:left="0" w:firstLine="0"/>
        <w:jc w:val="left"/>
      </w:pPr>
      <w:r>
        <w:rPr>
          <w:color w:val="1D1B1B"/>
          <w:sz w:val="22"/>
        </w:rPr>
        <w:t xml:space="preserve"> </w:t>
      </w:r>
    </w:p>
    <w:p w14:paraId="2394DE18" w14:textId="77777777" w:rsidR="00FC6D5C" w:rsidRDefault="00EA5B40">
      <w:pPr>
        <w:ind w:left="-5"/>
      </w:pPr>
      <w:r>
        <w:t xml:space="preserve">Sollte der Tätowierer bzw. die Tätowiererin an einer ansteckenden Krankheit leiden, wird derjenige sich krank melden.  </w:t>
      </w:r>
    </w:p>
    <w:p w14:paraId="211908AD" w14:textId="77777777" w:rsidR="00FC6D5C" w:rsidRDefault="00EA5B40">
      <w:pPr>
        <w:spacing w:after="230" w:line="259" w:lineRule="auto"/>
        <w:ind w:left="0" w:firstLine="0"/>
        <w:jc w:val="left"/>
      </w:pPr>
      <w:r>
        <w:t xml:space="preserve"> </w:t>
      </w:r>
    </w:p>
    <w:p w14:paraId="586E9309" w14:textId="77777777" w:rsidR="00FC6D5C" w:rsidRDefault="00EA5B40">
      <w:pPr>
        <w:spacing w:after="231" w:line="259" w:lineRule="auto"/>
        <w:ind w:left="0" w:firstLine="0"/>
        <w:jc w:val="left"/>
      </w:pPr>
      <w:r>
        <w:t xml:space="preserve"> </w:t>
      </w:r>
    </w:p>
    <w:p w14:paraId="250BB755" w14:textId="79E7BFC0" w:rsidR="00FC6D5C" w:rsidRDefault="00EA5B40">
      <w:pPr>
        <w:ind w:left="-5"/>
      </w:pPr>
      <w:r>
        <w:t xml:space="preserve">[Stand </w:t>
      </w:r>
      <w:r w:rsidR="00B85F50">
        <w:t>06.03.3026</w:t>
      </w:r>
      <w:r>
        <w:t xml:space="preserve">] </w:t>
      </w:r>
      <w:r>
        <w:rPr>
          <w:rFonts w:ascii="Times New Roman" w:eastAsia="Times New Roman" w:hAnsi="Times New Roman" w:cs="Times New Roman"/>
        </w:rPr>
        <w:t xml:space="preserve"> </w:t>
      </w:r>
    </w:p>
    <w:p w14:paraId="4D850368" w14:textId="77777777" w:rsidR="00FC6D5C" w:rsidRDefault="00EA5B40">
      <w:pPr>
        <w:spacing w:after="230" w:line="259" w:lineRule="auto"/>
        <w:ind w:left="0" w:firstLine="0"/>
        <w:jc w:val="left"/>
      </w:pPr>
      <w:r>
        <w:t xml:space="preserve"> </w:t>
      </w:r>
    </w:p>
    <w:p w14:paraId="02E08A39" w14:textId="77777777" w:rsidR="00FC6D5C" w:rsidRDefault="00EA5B40">
      <w:pPr>
        <w:spacing w:after="225" w:line="259" w:lineRule="auto"/>
        <w:ind w:left="0" w:firstLine="0"/>
        <w:jc w:val="left"/>
      </w:pPr>
      <w:r>
        <w:t xml:space="preserve"> </w:t>
      </w:r>
    </w:p>
    <w:p w14:paraId="7B234D39" w14:textId="77777777" w:rsidR="00FC6D5C" w:rsidRDefault="00EA5B40">
      <w:pPr>
        <w:spacing w:after="28" w:line="259" w:lineRule="auto"/>
        <w:ind w:left="0" w:firstLine="0"/>
        <w:jc w:val="left"/>
      </w:pPr>
      <w:r>
        <w:t xml:space="preserve"> </w:t>
      </w:r>
    </w:p>
    <w:p w14:paraId="14567D79" w14:textId="77777777" w:rsidR="00FC6D5C" w:rsidRDefault="00EA5B40">
      <w:pPr>
        <w:spacing w:after="0" w:line="259" w:lineRule="auto"/>
        <w:ind w:left="0" w:firstLine="0"/>
        <w:jc w:val="left"/>
      </w:pPr>
      <w:r>
        <w:rPr>
          <w:color w:val="1D1B1B"/>
          <w:sz w:val="24"/>
        </w:rPr>
        <w:t xml:space="preserve"> </w:t>
      </w:r>
    </w:p>
    <w:sectPr w:rsidR="00FC6D5C">
      <w:footerReference w:type="even" r:id="rId8"/>
      <w:footerReference w:type="default" r:id="rId9"/>
      <w:footerReference w:type="first" r:id="rId10"/>
      <w:pgSz w:w="11906" w:h="16838"/>
      <w:pgMar w:top="1144" w:right="1142" w:bottom="1267" w:left="1130" w:header="720" w:footer="8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7EBE" w14:textId="77777777" w:rsidR="00EA5B40" w:rsidRDefault="00EA5B40">
      <w:pPr>
        <w:spacing w:after="0" w:line="240" w:lineRule="auto"/>
      </w:pPr>
      <w:r>
        <w:separator/>
      </w:r>
    </w:p>
  </w:endnote>
  <w:endnote w:type="continuationSeparator" w:id="0">
    <w:p w14:paraId="0A03DFD4" w14:textId="77777777" w:rsidR="00EA5B40" w:rsidRDefault="00EA5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0853" w14:textId="77777777" w:rsidR="00FC6D5C" w:rsidRDefault="00EA5B40">
    <w:pPr>
      <w:spacing w:after="0" w:line="259" w:lineRule="auto"/>
      <w:ind w:left="0" w:right="2" w:firstLine="0"/>
      <w:jc w:val="center"/>
    </w:pPr>
    <w:r>
      <w:rPr>
        <w:i/>
        <w:color w:val="A6A6A6"/>
        <w:sz w:val="16"/>
      </w:rPr>
      <w:t xml:space="preserve">MANIACS Arts GmbH – Aachener Str. 63 – 50674 Köln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5E06" w14:textId="51919D8B" w:rsidR="00FC6D5C" w:rsidRDefault="009267C2" w:rsidP="002C039E">
    <w:pPr>
      <w:spacing w:after="0" w:line="259" w:lineRule="auto"/>
      <w:ind w:left="2124" w:right="2" w:firstLine="708"/>
    </w:pPr>
    <w:r>
      <w:rPr>
        <w:i/>
        <w:color w:val="A6A6A6"/>
        <w:sz w:val="16"/>
      </w:rPr>
      <w:t>La</w:t>
    </w:r>
    <w:r w:rsidR="00E7391D">
      <w:rPr>
        <w:i/>
        <w:color w:val="A6A6A6"/>
        <w:sz w:val="16"/>
      </w:rPr>
      <w:t xml:space="preserve">lì’s Tattooart – Triererstraße </w:t>
    </w:r>
    <w:r w:rsidR="002C039E">
      <w:rPr>
        <w:i/>
        <w:color w:val="A6A6A6"/>
        <w:sz w:val="16"/>
      </w:rPr>
      <w:t xml:space="preserve">4, 54411 Hermeskeil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9BC1" w14:textId="77777777" w:rsidR="00FC6D5C" w:rsidRDefault="00EA5B40">
    <w:pPr>
      <w:spacing w:after="0" w:line="259" w:lineRule="auto"/>
      <w:ind w:left="0" w:right="2" w:firstLine="0"/>
      <w:jc w:val="center"/>
    </w:pPr>
    <w:r>
      <w:rPr>
        <w:i/>
        <w:color w:val="A6A6A6"/>
        <w:sz w:val="16"/>
      </w:rPr>
      <w:t xml:space="preserve">MANIACS Arts GmbH – Aachener Str. 63 – 50674 Köln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49371" w14:textId="77777777" w:rsidR="00EA5B40" w:rsidRDefault="00EA5B40">
      <w:pPr>
        <w:spacing w:after="0" w:line="240" w:lineRule="auto"/>
      </w:pPr>
      <w:r>
        <w:separator/>
      </w:r>
    </w:p>
  </w:footnote>
  <w:footnote w:type="continuationSeparator" w:id="0">
    <w:p w14:paraId="2129E8FF" w14:textId="77777777" w:rsidR="00EA5B40" w:rsidRDefault="00EA5B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E7018"/>
    <w:multiLevelType w:val="hybridMultilevel"/>
    <w:tmpl w:val="FFFFFFFF"/>
    <w:lvl w:ilvl="0" w:tplc="332EC3E0">
      <w:start w:val="1"/>
      <w:numFmt w:val="decimal"/>
      <w:lvlText w:val="%1."/>
      <w:lvlJc w:val="left"/>
      <w:pPr>
        <w:ind w:left="35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DE68C520">
      <w:start w:val="1"/>
      <w:numFmt w:val="lowerLetter"/>
      <w:lvlText w:val="%2"/>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CFC0B5E2">
      <w:start w:val="1"/>
      <w:numFmt w:val="lowerRoman"/>
      <w:lvlText w:val="%3"/>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3AEA73B6">
      <w:start w:val="1"/>
      <w:numFmt w:val="decimal"/>
      <w:lvlText w:val="%4"/>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6BFC035C">
      <w:start w:val="1"/>
      <w:numFmt w:val="lowerLetter"/>
      <w:lvlText w:val="%5"/>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35DC96A4">
      <w:start w:val="1"/>
      <w:numFmt w:val="lowerRoman"/>
      <w:lvlText w:val="%6"/>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BB16BAAE">
      <w:start w:val="1"/>
      <w:numFmt w:val="decimal"/>
      <w:lvlText w:val="%7"/>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5C2A2BD6">
      <w:start w:val="1"/>
      <w:numFmt w:val="lowerLetter"/>
      <w:lvlText w:val="%8"/>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F9607A40">
      <w:start w:val="1"/>
      <w:numFmt w:val="lowerRoman"/>
      <w:lvlText w:val="%9"/>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1" w15:restartNumberingAfterBreak="0">
    <w:nsid w:val="42946164"/>
    <w:multiLevelType w:val="hybridMultilevel"/>
    <w:tmpl w:val="FFFFFFFF"/>
    <w:lvl w:ilvl="0" w:tplc="FEAE241C">
      <w:start w:val="3"/>
      <w:numFmt w:val="decimal"/>
      <w:lvlText w:val="%1."/>
      <w:lvlJc w:val="left"/>
      <w:pPr>
        <w:ind w:left="356"/>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A4189F0E">
      <w:start w:val="1"/>
      <w:numFmt w:val="lowerLetter"/>
      <w:lvlText w:val="%2"/>
      <w:lvlJc w:val="left"/>
      <w:pPr>
        <w:ind w:left="10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7A7EB418">
      <w:start w:val="1"/>
      <w:numFmt w:val="lowerRoman"/>
      <w:lvlText w:val="%3"/>
      <w:lvlJc w:val="left"/>
      <w:pPr>
        <w:ind w:left="18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A080D64C">
      <w:start w:val="1"/>
      <w:numFmt w:val="decimal"/>
      <w:lvlText w:val="%4"/>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CCD6A696">
      <w:start w:val="1"/>
      <w:numFmt w:val="lowerLetter"/>
      <w:lvlText w:val="%5"/>
      <w:lvlJc w:val="left"/>
      <w:pPr>
        <w:ind w:left="32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375C19D0">
      <w:start w:val="1"/>
      <w:numFmt w:val="lowerRoman"/>
      <w:lvlText w:val="%6"/>
      <w:lvlJc w:val="left"/>
      <w:pPr>
        <w:ind w:left="39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AC84B6AA">
      <w:start w:val="1"/>
      <w:numFmt w:val="decimal"/>
      <w:lvlText w:val="%7"/>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47BC4836">
      <w:start w:val="1"/>
      <w:numFmt w:val="lowerLetter"/>
      <w:lvlText w:val="%8"/>
      <w:lvlJc w:val="left"/>
      <w:pPr>
        <w:ind w:left="54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B784C70C">
      <w:start w:val="1"/>
      <w:numFmt w:val="lowerRoman"/>
      <w:lvlText w:val="%9"/>
      <w:lvlJc w:val="left"/>
      <w:pPr>
        <w:ind w:left="61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num w:numId="1" w16cid:durableId="1416517693">
    <w:abstractNumId w:val="0"/>
  </w:num>
  <w:num w:numId="2" w16cid:durableId="1867283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D5C"/>
    <w:rsid w:val="0007672F"/>
    <w:rsid w:val="000A31BE"/>
    <w:rsid w:val="000B220F"/>
    <w:rsid w:val="000D4196"/>
    <w:rsid w:val="0010146D"/>
    <w:rsid w:val="001B19A5"/>
    <w:rsid w:val="001C07F5"/>
    <w:rsid w:val="001D0624"/>
    <w:rsid w:val="002504FF"/>
    <w:rsid w:val="002C039E"/>
    <w:rsid w:val="002F449C"/>
    <w:rsid w:val="00373102"/>
    <w:rsid w:val="003B5831"/>
    <w:rsid w:val="003D4CC3"/>
    <w:rsid w:val="00427007"/>
    <w:rsid w:val="00431BB7"/>
    <w:rsid w:val="00527C2E"/>
    <w:rsid w:val="005A0E0E"/>
    <w:rsid w:val="005A5156"/>
    <w:rsid w:val="005E528E"/>
    <w:rsid w:val="005E68D6"/>
    <w:rsid w:val="00651C41"/>
    <w:rsid w:val="00680806"/>
    <w:rsid w:val="006B49A2"/>
    <w:rsid w:val="006C5C4B"/>
    <w:rsid w:val="007759C7"/>
    <w:rsid w:val="00800625"/>
    <w:rsid w:val="008C2794"/>
    <w:rsid w:val="008C7F64"/>
    <w:rsid w:val="009267C2"/>
    <w:rsid w:val="009545B3"/>
    <w:rsid w:val="00961CC1"/>
    <w:rsid w:val="00AA448A"/>
    <w:rsid w:val="00B00E13"/>
    <w:rsid w:val="00B85F50"/>
    <w:rsid w:val="00BF0614"/>
    <w:rsid w:val="00BF52EA"/>
    <w:rsid w:val="00BF753E"/>
    <w:rsid w:val="00C002EB"/>
    <w:rsid w:val="00C31606"/>
    <w:rsid w:val="00C56D69"/>
    <w:rsid w:val="00D66FB5"/>
    <w:rsid w:val="00DD3327"/>
    <w:rsid w:val="00DE1FF6"/>
    <w:rsid w:val="00DF2849"/>
    <w:rsid w:val="00E33345"/>
    <w:rsid w:val="00E53F73"/>
    <w:rsid w:val="00E7391D"/>
    <w:rsid w:val="00E7734E"/>
    <w:rsid w:val="00EA5B40"/>
    <w:rsid w:val="00EA751B"/>
    <w:rsid w:val="00EC4907"/>
    <w:rsid w:val="00F34652"/>
    <w:rsid w:val="00F86548"/>
    <w:rsid w:val="00FC42A2"/>
    <w:rsid w:val="00FC6D5C"/>
    <w:rsid w:val="00FD77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FFCC93B"/>
  <w15:docId w15:val="{4EF5195C-F467-094E-A713-CA9A74ED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35" w:line="251" w:lineRule="auto"/>
      <w:ind w:left="10" w:hanging="10"/>
      <w:jc w:val="both"/>
    </w:pPr>
    <w:rPr>
      <w:rFonts w:ascii="Arial" w:eastAsia="Arial" w:hAnsi="Arial" w:cs="Arial"/>
      <w:color w:val="000000"/>
      <w:sz w:val="20"/>
    </w:rPr>
  </w:style>
  <w:style w:type="paragraph" w:styleId="berschrift1">
    <w:name w:val="heading 1"/>
    <w:next w:val="Standard"/>
    <w:link w:val="berschrift1Zchn"/>
    <w:uiPriority w:val="9"/>
    <w:qFormat/>
    <w:pPr>
      <w:keepNext/>
      <w:keepLines/>
      <w:spacing w:after="0" w:line="259" w:lineRule="auto"/>
      <w:ind w:left="10" w:hanging="10"/>
      <w:outlineLvl w:val="0"/>
    </w:pPr>
    <w:rPr>
      <w:rFonts w:ascii="Arial" w:eastAsia="Arial" w:hAnsi="Arial" w:cs="Arial"/>
      <w:color w:val="D2AF8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color w:val="D2AF82"/>
      <w:sz w:val="24"/>
    </w:rPr>
  </w:style>
  <w:style w:type="paragraph" w:styleId="Kopfzeile">
    <w:name w:val="header"/>
    <w:basedOn w:val="Standard"/>
    <w:link w:val="KopfzeileZchn"/>
    <w:uiPriority w:val="99"/>
    <w:unhideWhenUsed/>
    <w:rsid w:val="009267C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67C2"/>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5003</Characters>
  <Application>Microsoft Office Word</Application>
  <DocSecurity>0</DocSecurity>
  <Lines>41</Lines>
  <Paragraphs>11</Paragraphs>
  <ScaleCrop>false</ScaleCrop>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MANIAS_Tattoos_Hygieneplan.docx</dc:title>
  <dc:subject/>
  <dc:creator/>
  <cp:keywords/>
  <cp:lastModifiedBy>Lara Kersch</cp:lastModifiedBy>
  <cp:revision>2</cp:revision>
  <dcterms:created xsi:type="dcterms:W3CDTF">2026-03-06T14:54:00Z</dcterms:created>
  <dcterms:modified xsi:type="dcterms:W3CDTF">2026-03-06T14:54:00Z</dcterms:modified>
</cp:coreProperties>
</file>